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26A93" w14:textId="20C836C2" w:rsidR="00804DE6" w:rsidRPr="009972CD" w:rsidRDefault="009972CD" w:rsidP="009972CD">
      <w:pPr>
        <w:jc w:val="center"/>
        <w:rPr>
          <w:rStyle w:val="Hyperlink"/>
          <w:b/>
          <w:color w:val="auto"/>
          <w:u w:val="none"/>
        </w:rPr>
      </w:pPr>
      <w:r>
        <w:rPr>
          <w:rStyle w:val="Hyperlink"/>
          <w:b/>
          <w:color w:val="auto"/>
          <w:u w:val="none"/>
        </w:rPr>
        <w:t>Protecting</w:t>
      </w:r>
      <w:r w:rsidR="00804DE6" w:rsidRPr="009972CD">
        <w:rPr>
          <w:rStyle w:val="Hyperlink"/>
          <w:b/>
          <w:color w:val="auto"/>
          <w:u w:val="none"/>
        </w:rPr>
        <w:t xml:space="preserve"> Your Legacy</w:t>
      </w:r>
    </w:p>
    <w:p w14:paraId="6FA846F6" w14:textId="21DCFA2A" w:rsidR="008015B4" w:rsidRDefault="00D57E99">
      <w:r>
        <w:t>You’ve built a good life for yourself and your loved ones, and you’re expecting to leave the</w:t>
      </w:r>
      <w:r w:rsidR="00151248">
        <w:t>m</w:t>
      </w:r>
      <w:r>
        <w:t xml:space="preserve"> financially secure when you’re gone. That’s an important goal, but some people don’t reach it because of simple oversights in their planning for the future. </w:t>
      </w:r>
      <w:r w:rsidR="000A33DA">
        <w:t>The ________ Society of CPAs offers advice that will help you keep your legacy intact.</w:t>
      </w:r>
    </w:p>
    <w:p w14:paraId="25B743C7" w14:textId="77777777" w:rsidR="000A33DA" w:rsidRPr="009972CD" w:rsidRDefault="000A33DA">
      <w:pPr>
        <w:rPr>
          <w:b/>
        </w:rPr>
      </w:pPr>
      <w:r w:rsidRPr="009972CD">
        <w:rPr>
          <w:b/>
        </w:rPr>
        <w:t xml:space="preserve">Do Write a Will </w:t>
      </w:r>
    </w:p>
    <w:p w14:paraId="02AFFF3D" w14:textId="260DACBF" w:rsidR="000A33DA" w:rsidRDefault="006E1ACD">
      <w:r>
        <w:t xml:space="preserve">Only 44% of Americans have a will, according to a </w:t>
      </w:r>
      <w:hyperlink r:id="rId7" w:history="1">
        <w:r w:rsidRPr="000B7CB2">
          <w:rPr>
            <w:rStyle w:val="Hyperlink"/>
          </w:rPr>
          <w:t>Gallup poll</w:t>
        </w:r>
      </w:hyperlink>
      <w:r>
        <w:t>, down from rough</w:t>
      </w:r>
      <w:r w:rsidR="00F164B3">
        <w:t xml:space="preserve">ly half who had one </w:t>
      </w:r>
      <w:r>
        <w:t xml:space="preserve">a decade ago. Wills aren’t </w:t>
      </w:r>
      <w:r w:rsidR="00151248">
        <w:t>just</w:t>
      </w:r>
      <w:r>
        <w:t xml:space="preserve"> for the very rich, and they can protect your heirs from a great deal of unnecessary complexity and confusion. </w:t>
      </w:r>
      <w:r w:rsidR="005468F1">
        <w:t xml:space="preserve">If you die without a will, your property will be handled based on state law, which means that it may not necessarily go to the people you would like </w:t>
      </w:r>
      <w:r w:rsidR="00F811F6">
        <w:t>or</w:t>
      </w:r>
      <w:r w:rsidR="005468F1">
        <w:t xml:space="preserve"> that </w:t>
      </w:r>
      <w:r w:rsidR="0018579C">
        <w:t>it may take your chosen he</w:t>
      </w:r>
      <w:r w:rsidR="001B0E88">
        <w:t xml:space="preserve">irs longer and cost them more to get their inheritance. </w:t>
      </w:r>
      <w:r w:rsidR="009972CD">
        <w:t xml:space="preserve">You can also use a will to name a trusted executor to carry out your wishes. </w:t>
      </w:r>
      <w:r w:rsidR="00B1186E">
        <w:t xml:space="preserve"> </w:t>
      </w:r>
    </w:p>
    <w:p w14:paraId="5F114CD0" w14:textId="4B925A75" w:rsidR="00B1186E" w:rsidRPr="009972CD" w:rsidRDefault="00B1186E">
      <w:pPr>
        <w:rPr>
          <w:b/>
        </w:rPr>
      </w:pPr>
      <w:r w:rsidRPr="009972CD">
        <w:rPr>
          <w:b/>
        </w:rPr>
        <w:t>Don’t Overlook Kids’ Needs</w:t>
      </w:r>
    </w:p>
    <w:p w14:paraId="48A52799" w14:textId="6F61B136" w:rsidR="00B1186E" w:rsidRDefault="00F164B3">
      <w:r>
        <w:t xml:space="preserve">You want to leave funds to cover your </w:t>
      </w:r>
      <w:r w:rsidR="009972CD">
        <w:t>family’s</w:t>
      </w:r>
      <w:r>
        <w:t xml:space="preserve"> needs when you’re gone, but who will handle them if you die when your </w:t>
      </w:r>
      <w:r w:rsidR="009972CD">
        <w:t>children</w:t>
      </w:r>
      <w:r>
        <w:t xml:space="preserve"> are still young? You can use a will to esta</w:t>
      </w:r>
      <w:r w:rsidR="00C0370B">
        <w:t xml:space="preserve">blish who </w:t>
      </w:r>
      <w:r>
        <w:t xml:space="preserve">should act </w:t>
      </w:r>
      <w:r w:rsidR="00C0370B">
        <w:t xml:space="preserve">as legal guardian for your children </w:t>
      </w:r>
      <w:r w:rsidR="008B4399">
        <w:t xml:space="preserve">if you and a spouse both die. </w:t>
      </w:r>
      <w:r>
        <w:t>If you don’t</w:t>
      </w:r>
      <w:r w:rsidR="009972CD">
        <w:t xml:space="preserve"> select someone</w:t>
      </w:r>
      <w:r>
        <w:t>, that decision may be left to a judge. You may also want to decide on a</w:t>
      </w:r>
      <w:r w:rsidR="00CF0C06">
        <w:t xml:space="preserve"> trustee or custodian to manage a child’s inheritance. This person can</w:t>
      </w:r>
      <w:r w:rsidR="00EB223F">
        <w:t xml:space="preserve"> oversee what you leave</w:t>
      </w:r>
      <w:r w:rsidR="009972CD">
        <w:t xml:space="preserve"> for your children and allocate money for them </w:t>
      </w:r>
      <w:r w:rsidR="00870D19">
        <w:t>until they’re mature enough to manage it themselves</w:t>
      </w:r>
      <w:r w:rsidR="009972CD">
        <w:t xml:space="preserve">. </w:t>
      </w:r>
      <w:r w:rsidR="00EB223F">
        <w:t xml:space="preserve">Consult your CPA for more details on how this can be accomplished. </w:t>
      </w:r>
    </w:p>
    <w:p w14:paraId="4F45CB69" w14:textId="0CD9503C" w:rsidR="00F306CF" w:rsidRPr="009972CD" w:rsidRDefault="00F306CF">
      <w:pPr>
        <w:rPr>
          <w:b/>
        </w:rPr>
      </w:pPr>
      <w:r w:rsidRPr="009972CD">
        <w:rPr>
          <w:b/>
        </w:rPr>
        <w:t>D</w:t>
      </w:r>
      <w:r w:rsidR="00612B4A" w:rsidRPr="009972CD">
        <w:rPr>
          <w:b/>
        </w:rPr>
        <w:t>o Get Paperwork in Order</w:t>
      </w:r>
    </w:p>
    <w:p w14:paraId="08BBA0C4" w14:textId="79C249B0" w:rsidR="00612B4A" w:rsidRDefault="00612B4A">
      <w:r>
        <w:t>What other documents do you need in add</w:t>
      </w:r>
      <w:r w:rsidR="000F37D7">
        <w:t>ition to a will? A</w:t>
      </w:r>
      <w:r>
        <w:t>n advance health care directive or living will, in which you establish how you want certain medical decisions handled in case you are incapacitated</w:t>
      </w:r>
      <w:r w:rsidR="00755349">
        <w:t>,</w:t>
      </w:r>
      <w:r w:rsidR="005A36DD">
        <w:t xml:space="preserve"> and</w:t>
      </w:r>
      <w:r w:rsidR="00755349">
        <w:t xml:space="preserve"> </w:t>
      </w:r>
      <w:r w:rsidR="00B303F7">
        <w:t xml:space="preserve">a </w:t>
      </w:r>
      <w:r>
        <w:t xml:space="preserve">health care </w:t>
      </w:r>
      <w:r w:rsidR="008F482D">
        <w:t>proxy</w:t>
      </w:r>
      <w:r>
        <w:t xml:space="preserve">, someone who </w:t>
      </w:r>
      <w:r w:rsidR="006C23E0">
        <w:t xml:space="preserve">will </w:t>
      </w:r>
      <w:r w:rsidR="008F482D">
        <w:t>make healthcare</w:t>
      </w:r>
      <w:r w:rsidR="006C23E0">
        <w:t xml:space="preserve"> decisions</w:t>
      </w:r>
      <w:r w:rsidR="008F482D">
        <w:t xml:space="preserve"> on your behalf</w:t>
      </w:r>
      <w:r w:rsidR="006C23E0">
        <w:t xml:space="preserve"> if you’re incapacitated. A power of attorney is a broader document that </w:t>
      </w:r>
      <w:r w:rsidR="009972CD">
        <w:t>names</w:t>
      </w:r>
      <w:r w:rsidR="006C23E0">
        <w:t xml:space="preserve"> someone to make decisions for you in a range of areas, not just health care. Store these papers in a secure, fireproof </w:t>
      </w:r>
      <w:r w:rsidR="00ED58FF">
        <w:t>place</w:t>
      </w:r>
      <w:r w:rsidR="00E40688">
        <w:t xml:space="preserve">. Don’t forget to tell your loved ones where to find </w:t>
      </w:r>
      <w:r w:rsidR="009972CD">
        <w:t xml:space="preserve">these </w:t>
      </w:r>
      <w:r w:rsidR="00E40688">
        <w:t>critical documents</w:t>
      </w:r>
      <w:r w:rsidR="009972CD">
        <w:t>. G</w:t>
      </w:r>
      <w:r w:rsidR="00E40688">
        <w:t>ive them keys to safe deposit boxes or home s</w:t>
      </w:r>
      <w:r w:rsidR="009972CD">
        <w:t>afes</w:t>
      </w:r>
      <w:r w:rsidR="00E40688">
        <w:t xml:space="preserve">, </w:t>
      </w:r>
      <w:r w:rsidR="009972CD">
        <w:t xml:space="preserve">as well as </w:t>
      </w:r>
      <w:r w:rsidR="00E40688">
        <w:t xml:space="preserve">links and passwords for </w:t>
      </w:r>
      <w:r w:rsidR="00013DEA">
        <w:t>account information accessible o</w:t>
      </w:r>
      <w:r w:rsidR="00E40688">
        <w:t xml:space="preserve">nline. </w:t>
      </w:r>
    </w:p>
    <w:p w14:paraId="5E612F54" w14:textId="273A157A" w:rsidR="00013DEA" w:rsidRPr="009972CD" w:rsidRDefault="00013DEA">
      <w:pPr>
        <w:rPr>
          <w:b/>
        </w:rPr>
      </w:pPr>
      <w:r w:rsidRPr="009972CD">
        <w:rPr>
          <w:b/>
        </w:rPr>
        <w:t>Don’t Neglect the Present</w:t>
      </w:r>
    </w:p>
    <w:p w14:paraId="7A56A9AE" w14:textId="5557DAC8" w:rsidR="00013DEA" w:rsidRDefault="003D44A5">
      <w:r>
        <w:t xml:space="preserve">If you’re comfortable financially, you may be able to make </w:t>
      </w:r>
      <w:r w:rsidR="00C258D7">
        <w:t xml:space="preserve">a </w:t>
      </w:r>
      <w:r>
        <w:t>po</w:t>
      </w:r>
      <w:r w:rsidR="00755349">
        <w:t>werful difference for</w:t>
      </w:r>
      <w:r>
        <w:t xml:space="preserve"> your loved ones or your favorite causes by sharing some of your legacy </w:t>
      </w:r>
      <w:r w:rsidR="003C30FA">
        <w:t>today</w:t>
      </w:r>
      <w:r>
        <w:t xml:space="preserve">. Consider making investments in your family’s future by, for example, </w:t>
      </w:r>
      <w:r w:rsidR="00D20F71">
        <w:t xml:space="preserve">contributing toward the cost of a college education or toward a down payment on a home that will increase in value over the years. </w:t>
      </w:r>
      <w:r w:rsidR="003C30FA">
        <w:t xml:space="preserve">One incentive: You can give up to </w:t>
      </w:r>
      <w:hyperlink r:id="rId8" w:history="1">
        <w:r w:rsidR="003C30FA" w:rsidRPr="000B7CB2">
          <w:rPr>
            <w:rStyle w:val="Hyperlink"/>
          </w:rPr>
          <w:t>$14,000</w:t>
        </w:r>
        <w:r w:rsidR="009972CD" w:rsidRPr="000B7CB2">
          <w:rPr>
            <w:rStyle w:val="Hyperlink"/>
          </w:rPr>
          <w:t xml:space="preserve"> a year</w:t>
        </w:r>
      </w:hyperlink>
      <w:r w:rsidR="003C30FA">
        <w:t xml:space="preserve"> to </w:t>
      </w:r>
      <w:r w:rsidR="00EB223F">
        <w:t xml:space="preserve">any individual </w:t>
      </w:r>
      <w:r w:rsidR="003C30FA">
        <w:t>tax free</w:t>
      </w:r>
      <w:r w:rsidR="00C258D7">
        <w:t xml:space="preserve"> and, generally, gifts for tuition or medical expenses are not taxable gifts</w:t>
      </w:r>
      <w:r w:rsidR="003C30FA">
        <w:t xml:space="preserve">. You can also enjoy the good you’ll do if you make a charitable contribution now, and </w:t>
      </w:r>
      <w:r w:rsidR="009972CD">
        <w:t xml:space="preserve">you will </w:t>
      </w:r>
      <w:r w:rsidR="002F7CF7">
        <w:t xml:space="preserve">generally </w:t>
      </w:r>
      <w:r w:rsidR="003C30FA">
        <w:t xml:space="preserve">receive a tax deduction </w:t>
      </w:r>
      <w:r w:rsidR="00C258D7">
        <w:t xml:space="preserve">up to 50% of your adjusted gross income </w:t>
      </w:r>
      <w:r w:rsidR="003C30FA">
        <w:t xml:space="preserve">for donations </w:t>
      </w:r>
      <w:r w:rsidR="00EB223F">
        <w:t xml:space="preserve">to </w:t>
      </w:r>
      <w:hyperlink r:id="rId9" w:history="1">
        <w:r w:rsidR="00EB223F" w:rsidRPr="000B7CB2">
          <w:rPr>
            <w:rStyle w:val="Hyperlink"/>
          </w:rPr>
          <w:t>qualified charitable organizations</w:t>
        </w:r>
        <w:bookmarkStart w:id="0" w:name="_GoBack"/>
        <w:bookmarkEnd w:id="0"/>
      </w:hyperlink>
      <w:r w:rsidR="003C30FA">
        <w:t xml:space="preserve">. </w:t>
      </w:r>
    </w:p>
    <w:p w14:paraId="7FE1A7D2" w14:textId="3669A06E" w:rsidR="00917A46" w:rsidRPr="009972CD" w:rsidRDefault="00917A46">
      <w:pPr>
        <w:rPr>
          <w:b/>
        </w:rPr>
      </w:pPr>
      <w:r w:rsidRPr="009972CD">
        <w:rPr>
          <w:b/>
        </w:rPr>
        <w:t>Consult Your Local CPA</w:t>
      </w:r>
    </w:p>
    <w:p w14:paraId="0D3C75CE" w14:textId="50889F44" w:rsidR="00917A46" w:rsidRDefault="00917A46">
      <w:r>
        <w:lastRenderedPageBreak/>
        <w:t xml:space="preserve">Whether you’re planning your estate or considering how to manage your legacy today, your local CPA can help. Turn to him or her for expert answers to all your financial questions. </w:t>
      </w:r>
      <w:r w:rsidR="00931125">
        <w:t xml:space="preserve">To find one near you, visit </w:t>
      </w:r>
      <w:hyperlink r:id="rId10" w:history="1">
        <w:r w:rsidR="000B7CB2" w:rsidRPr="00AC042B">
          <w:rPr>
            <w:rStyle w:val="Hyperlink"/>
          </w:rPr>
          <w:t>www.mscpaonline.org/find_a_cpa</w:t>
        </w:r>
      </w:hyperlink>
      <w:r w:rsidR="000B7CB2">
        <w:t>.</w:t>
      </w:r>
      <w:r w:rsidR="00931125">
        <w:t xml:space="preserve"> </w:t>
      </w:r>
    </w:p>
    <w:p w14:paraId="60ACA466" w14:textId="77777777" w:rsidR="00013DEA" w:rsidRDefault="00013DEA"/>
    <w:p w14:paraId="504C484E" w14:textId="77777777" w:rsidR="00E40688" w:rsidRDefault="00E40688"/>
    <w:p w14:paraId="1F6B7132" w14:textId="77777777" w:rsidR="00F306CF" w:rsidRDefault="00F306CF"/>
    <w:p w14:paraId="1C479DED" w14:textId="77777777" w:rsidR="00F164B3" w:rsidRPr="00D57E99" w:rsidRDefault="00F164B3"/>
    <w:sectPr w:rsidR="00F164B3" w:rsidRPr="00D57E99">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6618A6" w15:done="0"/>
  <w15:commentEx w15:paraId="48F18C67" w15:done="0"/>
  <w15:commentEx w15:paraId="6F656A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49A00" w14:textId="77777777" w:rsidR="00B73237" w:rsidRDefault="00B73237" w:rsidP="007523C9">
      <w:pPr>
        <w:spacing w:after="0" w:line="240" w:lineRule="auto"/>
      </w:pPr>
      <w:r>
        <w:separator/>
      </w:r>
    </w:p>
  </w:endnote>
  <w:endnote w:type="continuationSeparator" w:id="0">
    <w:p w14:paraId="7865EF3E" w14:textId="77777777" w:rsidR="00B73237" w:rsidRDefault="00B73237" w:rsidP="0075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7CD47" w14:textId="1CA17FF3" w:rsidR="007523C9" w:rsidRDefault="007523C9">
    <w:pPr>
      <w:pStyle w:val="Footer"/>
    </w:pPr>
  </w:p>
  <w:p w14:paraId="7AB659ED" w14:textId="77777777" w:rsidR="007523C9" w:rsidRPr="00AA7E63" w:rsidRDefault="007523C9" w:rsidP="007523C9">
    <w:pPr>
      <w:rPr>
        <w:rFonts w:ascii="Times New Roman" w:hAnsi="Times New Roman" w:cs="Times New Roman"/>
        <w:sz w:val="20"/>
        <w:szCs w:val="20"/>
      </w:rPr>
    </w:pPr>
    <w:r w:rsidRPr="00AA7E63">
      <w:rPr>
        <w:rFonts w:ascii="Times New Roman" w:hAnsi="Times New Roman" w:cs="Times New Roman"/>
        <w:sz w:val="20"/>
        <w:szCs w:val="20"/>
      </w:rPr>
      <w:t>Copyright 201</w:t>
    </w:r>
    <w:r>
      <w:rPr>
        <w:rFonts w:ascii="Times New Roman" w:hAnsi="Times New Roman" w:cs="Times New Roman"/>
        <w:sz w:val="20"/>
        <w:szCs w:val="20"/>
      </w:rPr>
      <w:t>7</w:t>
    </w:r>
    <w:r w:rsidRPr="00AA7E63">
      <w:rPr>
        <w:rFonts w:ascii="Times New Roman" w:hAnsi="Times New Roman" w:cs="Times New Roman"/>
        <w:sz w:val="20"/>
        <w:szCs w:val="20"/>
      </w:rPr>
      <w:t xml:space="preserve"> The American Institute of Certified Public Accountants. </w:t>
    </w:r>
  </w:p>
  <w:p w14:paraId="148348D2" w14:textId="354B1641" w:rsidR="007523C9" w:rsidRDefault="007523C9">
    <w:pPr>
      <w:pStyle w:val="Footer"/>
    </w:pPr>
  </w:p>
  <w:p w14:paraId="3120DD67" w14:textId="77777777" w:rsidR="007523C9" w:rsidRDefault="00752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AC1F9" w14:textId="77777777" w:rsidR="00B73237" w:rsidRDefault="00B73237" w:rsidP="007523C9">
      <w:pPr>
        <w:spacing w:after="0" w:line="240" w:lineRule="auto"/>
      </w:pPr>
      <w:r>
        <w:separator/>
      </w:r>
    </w:p>
  </w:footnote>
  <w:footnote w:type="continuationSeparator" w:id="0">
    <w:p w14:paraId="2A25C42A" w14:textId="77777777" w:rsidR="00B73237" w:rsidRDefault="00B73237" w:rsidP="007523C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ta dennis">
    <w15:presenceInfo w15:providerId="Windows Live" w15:userId="79707722b749a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E6"/>
    <w:rsid w:val="00013DEA"/>
    <w:rsid w:val="000A33DA"/>
    <w:rsid w:val="000B7CB2"/>
    <w:rsid w:val="000F37D7"/>
    <w:rsid w:val="00151248"/>
    <w:rsid w:val="0018579C"/>
    <w:rsid w:val="001B0E88"/>
    <w:rsid w:val="002F7CF7"/>
    <w:rsid w:val="003C30FA"/>
    <w:rsid w:val="003D44A5"/>
    <w:rsid w:val="004106EC"/>
    <w:rsid w:val="00530B27"/>
    <w:rsid w:val="005468F1"/>
    <w:rsid w:val="005A36DD"/>
    <w:rsid w:val="00612B4A"/>
    <w:rsid w:val="00683C03"/>
    <w:rsid w:val="006A563E"/>
    <w:rsid w:val="006C23E0"/>
    <w:rsid w:val="006E1ACD"/>
    <w:rsid w:val="007523C9"/>
    <w:rsid w:val="00755349"/>
    <w:rsid w:val="007D1DA5"/>
    <w:rsid w:val="008015B4"/>
    <w:rsid w:val="00804DE6"/>
    <w:rsid w:val="00856099"/>
    <w:rsid w:val="00870D19"/>
    <w:rsid w:val="008B4399"/>
    <w:rsid w:val="008F482D"/>
    <w:rsid w:val="00917A46"/>
    <w:rsid w:val="00931125"/>
    <w:rsid w:val="0093245E"/>
    <w:rsid w:val="00951A07"/>
    <w:rsid w:val="009972CD"/>
    <w:rsid w:val="00A144FE"/>
    <w:rsid w:val="00B1186E"/>
    <w:rsid w:val="00B303F7"/>
    <w:rsid w:val="00B73237"/>
    <w:rsid w:val="00BB38AF"/>
    <w:rsid w:val="00C0370B"/>
    <w:rsid w:val="00C0573C"/>
    <w:rsid w:val="00C258D7"/>
    <w:rsid w:val="00CF0C06"/>
    <w:rsid w:val="00D20F71"/>
    <w:rsid w:val="00D57E99"/>
    <w:rsid w:val="00E0312D"/>
    <w:rsid w:val="00E40688"/>
    <w:rsid w:val="00EB223F"/>
    <w:rsid w:val="00ED58FF"/>
    <w:rsid w:val="00F164B3"/>
    <w:rsid w:val="00F306CF"/>
    <w:rsid w:val="00F574D3"/>
    <w:rsid w:val="00F8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DE6"/>
    <w:rPr>
      <w:color w:val="0563C1" w:themeColor="hyperlink"/>
      <w:u w:val="single"/>
    </w:rPr>
  </w:style>
  <w:style w:type="character" w:customStyle="1" w:styleId="UnresolvedMention1">
    <w:name w:val="Unresolved Mention1"/>
    <w:basedOn w:val="DefaultParagraphFont"/>
    <w:uiPriority w:val="99"/>
    <w:semiHidden/>
    <w:unhideWhenUsed/>
    <w:rsid w:val="008015B4"/>
    <w:rPr>
      <w:color w:val="808080"/>
      <w:shd w:val="clear" w:color="auto" w:fill="E6E6E6"/>
    </w:rPr>
  </w:style>
  <w:style w:type="character" w:styleId="FollowedHyperlink">
    <w:name w:val="FollowedHyperlink"/>
    <w:basedOn w:val="DefaultParagraphFont"/>
    <w:uiPriority w:val="99"/>
    <w:semiHidden/>
    <w:unhideWhenUsed/>
    <w:rsid w:val="00D57E99"/>
    <w:rPr>
      <w:color w:val="954F72" w:themeColor="followedHyperlink"/>
      <w:u w:val="single"/>
    </w:rPr>
  </w:style>
  <w:style w:type="character" w:styleId="CommentReference">
    <w:name w:val="annotation reference"/>
    <w:basedOn w:val="DefaultParagraphFont"/>
    <w:uiPriority w:val="99"/>
    <w:semiHidden/>
    <w:unhideWhenUsed/>
    <w:rsid w:val="006E1ACD"/>
    <w:rPr>
      <w:sz w:val="16"/>
      <w:szCs w:val="16"/>
    </w:rPr>
  </w:style>
  <w:style w:type="paragraph" w:styleId="CommentText">
    <w:name w:val="annotation text"/>
    <w:basedOn w:val="Normal"/>
    <w:link w:val="CommentTextChar"/>
    <w:uiPriority w:val="99"/>
    <w:semiHidden/>
    <w:unhideWhenUsed/>
    <w:rsid w:val="006E1ACD"/>
    <w:pPr>
      <w:spacing w:line="240" w:lineRule="auto"/>
    </w:pPr>
    <w:rPr>
      <w:sz w:val="20"/>
      <w:szCs w:val="20"/>
    </w:rPr>
  </w:style>
  <w:style w:type="character" w:customStyle="1" w:styleId="CommentTextChar">
    <w:name w:val="Comment Text Char"/>
    <w:basedOn w:val="DefaultParagraphFont"/>
    <w:link w:val="CommentText"/>
    <w:uiPriority w:val="99"/>
    <w:semiHidden/>
    <w:rsid w:val="006E1ACD"/>
    <w:rPr>
      <w:sz w:val="20"/>
      <w:szCs w:val="20"/>
    </w:rPr>
  </w:style>
  <w:style w:type="paragraph" w:styleId="CommentSubject">
    <w:name w:val="annotation subject"/>
    <w:basedOn w:val="CommentText"/>
    <w:next w:val="CommentText"/>
    <w:link w:val="CommentSubjectChar"/>
    <w:uiPriority w:val="99"/>
    <w:semiHidden/>
    <w:unhideWhenUsed/>
    <w:rsid w:val="006E1ACD"/>
    <w:rPr>
      <w:b/>
      <w:bCs/>
    </w:rPr>
  </w:style>
  <w:style w:type="character" w:customStyle="1" w:styleId="CommentSubjectChar">
    <w:name w:val="Comment Subject Char"/>
    <w:basedOn w:val="CommentTextChar"/>
    <w:link w:val="CommentSubject"/>
    <w:uiPriority w:val="99"/>
    <w:semiHidden/>
    <w:rsid w:val="006E1ACD"/>
    <w:rPr>
      <w:b/>
      <w:bCs/>
      <w:sz w:val="20"/>
      <w:szCs w:val="20"/>
    </w:rPr>
  </w:style>
  <w:style w:type="paragraph" w:styleId="BalloonText">
    <w:name w:val="Balloon Text"/>
    <w:basedOn w:val="Normal"/>
    <w:link w:val="BalloonTextChar"/>
    <w:uiPriority w:val="99"/>
    <w:semiHidden/>
    <w:unhideWhenUsed/>
    <w:rsid w:val="006E1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CD"/>
    <w:rPr>
      <w:rFonts w:ascii="Segoe UI" w:hAnsi="Segoe UI" w:cs="Segoe UI"/>
      <w:sz w:val="18"/>
      <w:szCs w:val="18"/>
    </w:rPr>
  </w:style>
  <w:style w:type="paragraph" w:styleId="Header">
    <w:name w:val="header"/>
    <w:basedOn w:val="Normal"/>
    <w:link w:val="HeaderChar"/>
    <w:uiPriority w:val="99"/>
    <w:unhideWhenUsed/>
    <w:rsid w:val="0075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3C9"/>
  </w:style>
  <w:style w:type="paragraph" w:styleId="Footer">
    <w:name w:val="footer"/>
    <w:basedOn w:val="Normal"/>
    <w:link w:val="FooterChar"/>
    <w:uiPriority w:val="99"/>
    <w:unhideWhenUsed/>
    <w:rsid w:val="0075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3C9"/>
  </w:style>
  <w:style w:type="paragraph" w:styleId="Revision">
    <w:name w:val="Revision"/>
    <w:hidden/>
    <w:uiPriority w:val="99"/>
    <w:semiHidden/>
    <w:rsid w:val="009311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DE6"/>
    <w:rPr>
      <w:color w:val="0563C1" w:themeColor="hyperlink"/>
      <w:u w:val="single"/>
    </w:rPr>
  </w:style>
  <w:style w:type="character" w:customStyle="1" w:styleId="UnresolvedMention1">
    <w:name w:val="Unresolved Mention1"/>
    <w:basedOn w:val="DefaultParagraphFont"/>
    <w:uiPriority w:val="99"/>
    <w:semiHidden/>
    <w:unhideWhenUsed/>
    <w:rsid w:val="008015B4"/>
    <w:rPr>
      <w:color w:val="808080"/>
      <w:shd w:val="clear" w:color="auto" w:fill="E6E6E6"/>
    </w:rPr>
  </w:style>
  <w:style w:type="character" w:styleId="FollowedHyperlink">
    <w:name w:val="FollowedHyperlink"/>
    <w:basedOn w:val="DefaultParagraphFont"/>
    <w:uiPriority w:val="99"/>
    <w:semiHidden/>
    <w:unhideWhenUsed/>
    <w:rsid w:val="00D57E99"/>
    <w:rPr>
      <w:color w:val="954F72" w:themeColor="followedHyperlink"/>
      <w:u w:val="single"/>
    </w:rPr>
  </w:style>
  <w:style w:type="character" w:styleId="CommentReference">
    <w:name w:val="annotation reference"/>
    <w:basedOn w:val="DefaultParagraphFont"/>
    <w:uiPriority w:val="99"/>
    <w:semiHidden/>
    <w:unhideWhenUsed/>
    <w:rsid w:val="006E1ACD"/>
    <w:rPr>
      <w:sz w:val="16"/>
      <w:szCs w:val="16"/>
    </w:rPr>
  </w:style>
  <w:style w:type="paragraph" w:styleId="CommentText">
    <w:name w:val="annotation text"/>
    <w:basedOn w:val="Normal"/>
    <w:link w:val="CommentTextChar"/>
    <w:uiPriority w:val="99"/>
    <w:semiHidden/>
    <w:unhideWhenUsed/>
    <w:rsid w:val="006E1ACD"/>
    <w:pPr>
      <w:spacing w:line="240" w:lineRule="auto"/>
    </w:pPr>
    <w:rPr>
      <w:sz w:val="20"/>
      <w:szCs w:val="20"/>
    </w:rPr>
  </w:style>
  <w:style w:type="character" w:customStyle="1" w:styleId="CommentTextChar">
    <w:name w:val="Comment Text Char"/>
    <w:basedOn w:val="DefaultParagraphFont"/>
    <w:link w:val="CommentText"/>
    <w:uiPriority w:val="99"/>
    <w:semiHidden/>
    <w:rsid w:val="006E1ACD"/>
    <w:rPr>
      <w:sz w:val="20"/>
      <w:szCs w:val="20"/>
    </w:rPr>
  </w:style>
  <w:style w:type="paragraph" w:styleId="CommentSubject">
    <w:name w:val="annotation subject"/>
    <w:basedOn w:val="CommentText"/>
    <w:next w:val="CommentText"/>
    <w:link w:val="CommentSubjectChar"/>
    <w:uiPriority w:val="99"/>
    <w:semiHidden/>
    <w:unhideWhenUsed/>
    <w:rsid w:val="006E1ACD"/>
    <w:rPr>
      <w:b/>
      <w:bCs/>
    </w:rPr>
  </w:style>
  <w:style w:type="character" w:customStyle="1" w:styleId="CommentSubjectChar">
    <w:name w:val="Comment Subject Char"/>
    <w:basedOn w:val="CommentTextChar"/>
    <w:link w:val="CommentSubject"/>
    <w:uiPriority w:val="99"/>
    <w:semiHidden/>
    <w:rsid w:val="006E1ACD"/>
    <w:rPr>
      <w:b/>
      <w:bCs/>
      <w:sz w:val="20"/>
      <w:szCs w:val="20"/>
    </w:rPr>
  </w:style>
  <w:style w:type="paragraph" w:styleId="BalloonText">
    <w:name w:val="Balloon Text"/>
    <w:basedOn w:val="Normal"/>
    <w:link w:val="BalloonTextChar"/>
    <w:uiPriority w:val="99"/>
    <w:semiHidden/>
    <w:unhideWhenUsed/>
    <w:rsid w:val="006E1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CD"/>
    <w:rPr>
      <w:rFonts w:ascii="Segoe UI" w:hAnsi="Segoe UI" w:cs="Segoe UI"/>
      <w:sz w:val="18"/>
      <w:szCs w:val="18"/>
    </w:rPr>
  </w:style>
  <w:style w:type="paragraph" w:styleId="Header">
    <w:name w:val="header"/>
    <w:basedOn w:val="Normal"/>
    <w:link w:val="HeaderChar"/>
    <w:uiPriority w:val="99"/>
    <w:unhideWhenUsed/>
    <w:rsid w:val="0075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3C9"/>
  </w:style>
  <w:style w:type="paragraph" w:styleId="Footer">
    <w:name w:val="footer"/>
    <w:basedOn w:val="Normal"/>
    <w:link w:val="FooterChar"/>
    <w:uiPriority w:val="99"/>
    <w:unhideWhenUsed/>
    <w:rsid w:val="0075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3C9"/>
  </w:style>
  <w:style w:type="paragraph" w:styleId="Revision">
    <w:name w:val="Revision"/>
    <w:hidden/>
    <w:uiPriority w:val="99"/>
    <w:semiHidden/>
    <w:rsid w:val="00931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com/articles/7-things-you-should-know-about-gift-ta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gallup.com/poll/191651/majority-not.asp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mscpaonline.org/find_a_cpa" TargetMode="External"/><Relationship Id="rId4" Type="http://schemas.openxmlformats.org/officeDocument/2006/relationships/webSettings" Target="webSettings.xml"/><Relationship Id="rId9" Type="http://schemas.openxmlformats.org/officeDocument/2006/relationships/hyperlink" Target="https://www.irs.gov/charities-non-profits/charitable-organizations/charitable-contribution-deductions"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HMN</cp:lastModifiedBy>
  <cp:revision>3</cp:revision>
  <dcterms:created xsi:type="dcterms:W3CDTF">2017-12-01T15:25:00Z</dcterms:created>
  <dcterms:modified xsi:type="dcterms:W3CDTF">2017-12-01T20:08:00Z</dcterms:modified>
</cp:coreProperties>
</file>